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方正小标宋简体" w:hAnsi="黑体" w:eastAsia="方正小标宋简体"/>
          <w:sz w:val="44"/>
          <w:szCs w:val="44"/>
        </w:rPr>
      </w:pPr>
      <w:r>
        <w:rPr>
          <w:rFonts w:ascii="方正小标宋简体" w:hAnsi="黑体" w:eastAsia="方正小标宋简体"/>
          <w:sz w:val="44"/>
          <w:szCs w:val="44"/>
        </w:rPr>
        <w:pict>
          <v:shape id="_x0000_s1029" o:spid="_x0000_s1029" o:spt="136" type="#_x0000_t136" style="position:absolute;left:0pt;margin-left:18.45pt;margin-top:16.35pt;height:99.6pt;width:389.25pt;z-index:251663360;mso-width-relative:page;mso-height-relative:page;" fillcolor="#FF0000" filled="t" stroked="f" coordsize="21600,21600">
            <v:path/>
            <v:fill on="t" focussize="0,0"/>
            <v:stroke on="f"/>
            <v:imagedata o:title=""/>
            <o:lock v:ext="edit" text="f"/>
            <v:textpath on="t" fitpath="t" trim="t" xscale="f" string="滕州市人民政府文件" style="font-family:华文中宋;font-size:36pt;font-weight:bold;v-text-align:center;"/>
          </v:shape>
        </w:pict>
      </w:r>
    </w:p>
    <w:p>
      <w:pPr>
        <w:adjustRightInd w:val="0"/>
        <w:snapToGrid w:val="0"/>
        <w:spacing w:line="620" w:lineRule="exact"/>
        <w:jc w:val="center"/>
        <w:rPr>
          <w:rFonts w:ascii="方正小标宋简体" w:hAnsi="黑体" w:eastAsia="方正小标宋简体"/>
          <w:sz w:val="44"/>
          <w:szCs w:val="44"/>
        </w:rPr>
      </w:pPr>
    </w:p>
    <w:p>
      <w:pPr>
        <w:adjustRightInd w:val="0"/>
        <w:snapToGrid w:val="0"/>
        <w:spacing w:line="620" w:lineRule="exact"/>
        <w:jc w:val="center"/>
        <w:rPr>
          <w:rFonts w:ascii="方正小标宋简体" w:hAnsi="黑体" w:eastAsia="方正小标宋简体"/>
          <w:sz w:val="44"/>
          <w:szCs w:val="44"/>
        </w:rPr>
      </w:pPr>
    </w:p>
    <w:p>
      <w:pPr>
        <w:adjustRightInd w:val="0"/>
        <w:snapToGrid w:val="0"/>
        <w:spacing w:line="620" w:lineRule="exact"/>
        <w:jc w:val="center"/>
        <w:rPr>
          <w:rFonts w:ascii="方正小标宋简体" w:hAnsi="黑体" w:eastAsia="方正小标宋简体"/>
          <w:sz w:val="44"/>
          <w:szCs w:val="44"/>
        </w:rPr>
      </w:pPr>
    </w:p>
    <w:p>
      <w:pPr>
        <w:adjustRightInd w:val="0"/>
        <w:snapToGrid w:val="0"/>
        <w:spacing w:line="620" w:lineRule="exact"/>
        <w:jc w:val="center"/>
        <w:rPr>
          <w:rFonts w:ascii="方正小标宋简体" w:hAnsi="黑体" w:eastAsia="方正小标宋简体"/>
          <w:sz w:val="44"/>
          <w:szCs w:val="44"/>
        </w:rPr>
      </w:pPr>
    </w:p>
    <w:p>
      <w:pPr>
        <w:adjustRightInd w:val="0"/>
        <w:snapToGrid w:val="0"/>
        <w:spacing w:line="620" w:lineRule="exac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滕政发〔2018〕21号</w:t>
      </w:r>
    </w:p>
    <w:p>
      <w:pPr>
        <w:adjustRightInd w:val="0"/>
        <w:snapToGrid w:val="0"/>
        <w:spacing w:line="620" w:lineRule="exact"/>
        <w:jc w:val="center"/>
        <w:rPr>
          <w:rFonts w:ascii="方正小标宋简体" w:hAnsi="黑体" w:eastAsia="方正小标宋简体"/>
          <w:sz w:val="44"/>
          <w:szCs w:val="44"/>
        </w:rPr>
      </w:pPr>
      <w:r>
        <w:rPr>
          <w:rFonts w:ascii="方正小标宋简体" w:hAnsi="黑体" w:eastAsia="方正小标宋简体"/>
          <w:sz w:val="44"/>
          <w:szCs w:val="44"/>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205740</wp:posOffset>
                </wp:positionV>
                <wp:extent cx="5143500" cy="635"/>
                <wp:effectExtent l="0" t="0" r="0" b="0"/>
                <wp:wrapNone/>
                <wp:docPr id="4" name="直线 6"/>
                <wp:cNvGraphicFramePr/>
                <a:graphic xmlns:a="http://schemas.openxmlformats.org/drawingml/2006/main">
                  <a:graphicData uri="http://schemas.microsoft.com/office/word/2010/wordprocessingShape">
                    <wps:wsp>
                      <wps:cNvSpPr/>
                      <wps:spPr>
                        <a:xfrm>
                          <a:off x="0" y="0"/>
                          <a:ext cx="5143500" cy="635"/>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6" o:spid="_x0000_s1026" o:spt="20" style="position:absolute;left:0pt;margin-left:9pt;margin-top:16.2pt;height:0.05pt;width:405pt;z-index:251664384;mso-width-relative:page;mso-height-relative:page;" filled="f" stroked="t" coordsize="21600,21600" o:gfxdata="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Wmo4bV&#10;AAAACAEAAA8AAAAAAAAAAQAgAAAAOAAAAGRycy9kb3ducmV2LnhtbFBLAQIUABQAAAAIAIdO4kAL&#10;zhDc1AEAAJMDAAAOAAAAAAAAAAEAIAAAADoBAABkcnMvZTJvRG9jLnhtbFBLBQYAAAAABgAGAFkB&#10;AACABQAAAAA=&#10;">
                <v:fill on="f" focussize="0,0"/>
                <v:stroke weight="2.25pt" color="#FF0000" joinstyle="round"/>
                <v:imagedata o:title=""/>
                <o:lock v:ext="edit" aspectratio="f"/>
              </v:line>
            </w:pict>
          </mc:Fallback>
        </mc:AlternateContent>
      </w:r>
    </w:p>
    <w:p>
      <w:pPr>
        <w:adjustRightInd w:val="0"/>
        <w:snapToGrid w:val="0"/>
        <w:spacing w:line="620" w:lineRule="exact"/>
        <w:jc w:val="center"/>
        <w:rPr>
          <w:rFonts w:ascii="方正小标宋简体" w:hAnsi="黑体" w:eastAsia="方正小标宋简体"/>
          <w:sz w:val="44"/>
          <w:szCs w:val="44"/>
        </w:rPr>
      </w:pPr>
    </w:p>
    <w:p>
      <w:pPr>
        <w:adjustRightInd w:val="0"/>
        <w:snapToGrid w:val="0"/>
        <w:spacing w:line="6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滕州市人民政府</w:t>
      </w:r>
    </w:p>
    <w:p>
      <w:pPr>
        <w:adjustRightInd w:val="0"/>
        <w:snapToGrid w:val="0"/>
        <w:spacing w:line="6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关于调整滕州市级土地整治项目</w:t>
      </w:r>
    </w:p>
    <w:p>
      <w:pPr>
        <w:adjustRightInd w:val="0"/>
        <w:snapToGrid w:val="0"/>
        <w:spacing w:line="6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建设投资标准和确定指标交易费用的通知</w:t>
      </w:r>
    </w:p>
    <w:p>
      <w:pPr>
        <w:adjustRightInd w:val="0"/>
        <w:snapToGrid w:val="0"/>
        <w:spacing w:line="620" w:lineRule="exact"/>
        <w:jc w:val="left"/>
        <w:rPr>
          <w:rFonts w:ascii="黑体" w:hAnsi="黑体" w:eastAsia="黑体"/>
          <w:sz w:val="44"/>
          <w:szCs w:val="44"/>
        </w:rPr>
      </w:pPr>
    </w:p>
    <w:p>
      <w:pPr>
        <w:adjustRightInd w:val="0"/>
        <w:snapToGrid w:val="0"/>
        <w:spacing w:line="620" w:lineRule="exact"/>
        <w:rPr>
          <w:rFonts w:ascii="仿宋_GB2312" w:hAnsi="宋体" w:eastAsia="仿宋_GB2312" w:cs="宋体"/>
          <w:bCs/>
          <w:sz w:val="32"/>
          <w:szCs w:val="32"/>
        </w:rPr>
      </w:pPr>
      <w:r>
        <w:rPr>
          <w:rFonts w:hint="eastAsia" w:ascii="仿宋_GB2312" w:hAnsi="仿宋_GB2312" w:eastAsia="仿宋_GB2312"/>
          <w:color w:val="000000"/>
          <w:kern w:val="0"/>
          <w:sz w:val="32"/>
        </w:rPr>
        <w:t>各镇人民政府、街道办事处，滕州经济开发区管委会，市政府各部门，各企事业单位：</w:t>
      </w:r>
    </w:p>
    <w:p>
      <w:pPr>
        <w:adjustRightInd w:val="0"/>
        <w:snapToGrid w:val="0"/>
        <w:spacing w:line="6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为进一步加强耕地保护和占补平衡，保障重点项目用地需求，规范社会资金投资土地整治项目，经研究决定，调整我市土地整治项目建设投资标准，明确新增指标交易费用，现将有关事项通知如下：</w:t>
      </w:r>
    </w:p>
    <w:p>
      <w:pPr>
        <w:adjustRightInd w:val="0"/>
        <w:snapToGrid w:val="0"/>
        <w:spacing w:line="620" w:lineRule="exact"/>
        <w:ind w:firstLine="640" w:firstLineChars="200"/>
        <w:jc w:val="left"/>
        <w:rPr>
          <w:rFonts w:ascii="黑体" w:hAnsi="黑体" w:eastAsia="黑体"/>
          <w:sz w:val="32"/>
          <w:szCs w:val="32"/>
        </w:rPr>
      </w:pPr>
      <w:r>
        <w:rPr>
          <w:rFonts w:hint="eastAsia" w:ascii="黑体" w:hAnsi="黑体" w:eastAsia="黑体"/>
          <w:sz w:val="32"/>
          <w:szCs w:val="32"/>
        </w:rPr>
        <w:t>一、调整土地整治项目建设投资标准</w:t>
      </w:r>
    </w:p>
    <w:p>
      <w:pPr>
        <w:adjustRightInd w:val="0"/>
        <w:snapToGrid w:val="0"/>
        <w:spacing w:line="6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土地整治项目</w:t>
      </w:r>
      <w:r>
        <w:rPr>
          <w:rFonts w:hint="eastAsia" w:ascii="仿宋_GB2312" w:hAnsi="仿宋_GB2312" w:eastAsia="仿宋_GB2312" w:cs="仿宋_GB2312"/>
          <w:color w:val="000000"/>
          <w:sz w:val="32"/>
          <w:szCs w:val="32"/>
        </w:rPr>
        <w:t>以土地开发整理复垦和工矿废弃地复垦利用项目为主，形成的指标为新增耕地指标、工矿废弃地复垦利用指标，</w:t>
      </w:r>
      <w:r>
        <w:rPr>
          <w:rFonts w:hint="eastAsia" w:ascii="仿宋_GB2312" w:hAnsi="仿宋" w:eastAsia="仿宋_GB2312"/>
          <w:sz w:val="32"/>
          <w:szCs w:val="32"/>
        </w:rPr>
        <w:t>以项目验收入库核定面积和耕地类型为准。</w:t>
      </w:r>
    </w:p>
    <w:p>
      <w:pPr>
        <w:adjustRightInd w:val="0"/>
        <w:snapToGrid w:val="0"/>
        <w:spacing w:line="62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（一）新增耕地指标。</w:t>
      </w:r>
      <w:r>
        <w:rPr>
          <w:rFonts w:hint="eastAsia" w:ascii="仿宋_GB2312" w:hAnsi="仿宋" w:eastAsia="仿宋_GB2312"/>
          <w:sz w:val="32"/>
          <w:szCs w:val="32"/>
        </w:rPr>
        <w:t>由每亩</w:t>
      </w:r>
      <w:r>
        <w:rPr>
          <w:rFonts w:ascii="仿宋_GB2312" w:hAnsi="仿宋" w:eastAsia="仿宋_GB2312"/>
          <w:sz w:val="32"/>
          <w:szCs w:val="32"/>
        </w:rPr>
        <w:t>2</w:t>
      </w:r>
      <w:r>
        <w:rPr>
          <w:rFonts w:hint="eastAsia" w:ascii="仿宋_GB2312" w:hAnsi="仿宋" w:eastAsia="仿宋_GB2312"/>
          <w:sz w:val="32"/>
          <w:szCs w:val="32"/>
        </w:rPr>
        <w:t>万</w:t>
      </w:r>
      <w:r>
        <w:rPr>
          <w:rFonts w:ascii="仿宋_GB2312" w:hAnsi="仿宋" w:eastAsia="仿宋_GB2312"/>
          <w:sz w:val="32"/>
          <w:szCs w:val="32"/>
        </w:rPr>
        <w:t>-2.6</w:t>
      </w:r>
      <w:r>
        <w:rPr>
          <w:rFonts w:hint="eastAsia" w:ascii="仿宋_GB2312" w:hAnsi="仿宋" w:eastAsia="仿宋_GB2312"/>
          <w:sz w:val="32"/>
          <w:szCs w:val="32"/>
        </w:rPr>
        <w:t>万元的投资标准，调整为：新增耕地为水浇地的，每亩建设投资标准为</w:t>
      </w:r>
      <w:r>
        <w:rPr>
          <w:rFonts w:ascii="仿宋_GB2312" w:hAnsi="仿宋" w:eastAsia="仿宋_GB2312"/>
          <w:sz w:val="32"/>
          <w:szCs w:val="32"/>
        </w:rPr>
        <w:t>3.5</w:t>
      </w:r>
      <w:r>
        <w:rPr>
          <w:rFonts w:hint="eastAsia" w:ascii="仿宋_GB2312" w:hAnsi="仿宋" w:eastAsia="仿宋_GB2312"/>
          <w:sz w:val="32"/>
          <w:szCs w:val="32"/>
        </w:rPr>
        <w:t>万元；新增耕地为旱地的，每亩建设投资标准为</w:t>
      </w:r>
      <w:r>
        <w:rPr>
          <w:rFonts w:ascii="仿宋_GB2312" w:hAnsi="仿宋" w:eastAsia="仿宋_GB2312"/>
          <w:sz w:val="32"/>
          <w:szCs w:val="32"/>
        </w:rPr>
        <w:t>3</w:t>
      </w:r>
      <w:r>
        <w:rPr>
          <w:rFonts w:hint="eastAsia" w:ascii="仿宋_GB2312" w:hAnsi="仿宋" w:eastAsia="仿宋_GB2312"/>
          <w:sz w:val="32"/>
          <w:szCs w:val="32"/>
        </w:rPr>
        <w:t>万元。</w:t>
      </w:r>
    </w:p>
    <w:p>
      <w:pPr>
        <w:adjustRightInd w:val="0"/>
        <w:snapToGrid w:val="0"/>
        <w:spacing w:line="620" w:lineRule="exact"/>
        <w:ind w:firstLine="640" w:firstLineChars="200"/>
        <w:rPr>
          <w:rFonts w:ascii="仿宋_GB2312" w:hAnsi="仿宋" w:eastAsia="仿宋_GB2312"/>
          <w:sz w:val="32"/>
          <w:szCs w:val="32"/>
        </w:rPr>
      </w:pPr>
      <w:r>
        <w:rPr>
          <w:rFonts w:hint="eastAsia" w:ascii="楷体_GB2312" w:hAnsi="仿宋_GB2312" w:eastAsia="楷体_GB2312" w:cs="仿宋_GB2312"/>
          <w:color w:val="000000"/>
          <w:sz w:val="32"/>
          <w:szCs w:val="32"/>
        </w:rPr>
        <w:t>（二）工矿废弃地复垦利用指标。</w:t>
      </w:r>
      <w:r>
        <w:rPr>
          <w:rFonts w:hint="eastAsia" w:ascii="仿宋_GB2312" w:hAnsi="仿宋" w:eastAsia="仿宋_GB2312"/>
          <w:sz w:val="32"/>
          <w:szCs w:val="32"/>
        </w:rPr>
        <w:t>由每亩</w:t>
      </w:r>
      <w:r>
        <w:rPr>
          <w:rFonts w:ascii="仿宋_GB2312" w:hAnsi="仿宋" w:eastAsia="仿宋_GB2312"/>
          <w:sz w:val="32"/>
          <w:szCs w:val="32"/>
        </w:rPr>
        <w:t>5</w:t>
      </w:r>
      <w:r>
        <w:rPr>
          <w:rFonts w:hint="eastAsia" w:ascii="仿宋_GB2312" w:hAnsi="仿宋" w:eastAsia="仿宋_GB2312"/>
          <w:sz w:val="32"/>
          <w:szCs w:val="32"/>
        </w:rPr>
        <w:t>万</w:t>
      </w:r>
      <w:r>
        <w:rPr>
          <w:rFonts w:ascii="仿宋_GB2312" w:hAnsi="仿宋" w:eastAsia="仿宋_GB2312"/>
          <w:sz w:val="32"/>
          <w:szCs w:val="32"/>
        </w:rPr>
        <w:t>-6</w:t>
      </w:r>
      <w:r>
        <w:rPr>
          <w:rFonts w:hint="eastAsia" w:ascii="仿宋_GB2312" w:hAnsi="仿宋" w:eastAsia="仿宋_GB2312"/>
          <w:sz w:val="32"/>
          <w:szCs w:val="32"/>
        </w:rPr>
        <w:t>万元的投资标准，调整为每亩</w:t>
      </w:r>
      <w:r>
        <w:rPr>
          <w:rFonts w:ascii="仿宋_GB2312" w:hAnsi="仿宋" w:eastAsia="仿宋_GB2312"/>
          <w:sz w:val="32"/>
          <w:szCs w:val="32"/>
        </w:rPr>
        <w:t>7</w:t>
      </w:r>
      <w:r>
        <w:rPr>
          <w:rFonts w:hint="eastAsia" w:ascii="仿宋_GB2312" w:hAnsi="仿宋" w:eastAsia="仿宋_GB2312"/>
          <w:sz w:val="32"/>
          <w:szCs w:val="32"/>
        </w:rPr>
        <w:t>万元。</w:t>
      </w:r>
    </w:p>
    <w:p>
      <w:pPr>
        <w:adjustRightInd w:val="0"/>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调整后的建设投资标准适用于市财政资金投资的土地整治项目和社会资金投资的土地整治项目。费用超支不补，节余留用。部分施工难度大或存在其他困难的项目，由市政府采取一事一议的方式确定投资标准。</w:t>
      </w:r>
    </w:p>
    <w:p>
      <w:pPr>
        <w:pStyle w:val="4"/>
        <w:shd w:val="clear" w:color="auto" w:fill="FFFFFF"/>
        <w:adjustRightInd w:val="0"/>
        <w:snapToGrid w:val="0"/>
        <w:spacing w:before="0" w:beforeAutospacing="0" w:after="0" w:afterAutospacing="0" w:line="620" w:lineRule="exact"/>
        <w:ind w:firstLine="640" w:firstLineChars="200"/>
        <w:jc w:val="both"/>
        <w:rPr>
          <w:rFonts w:ascii="黑体" w:hAnsi="黑体" w:eastAsia="黑体" w:cs="仿宋_GB2312"/>
          <w:color w:val="000000"/>
          <w:sz w:val="32"/>
          <w:szCs w:val="32"/>
        </w:rPr>
      </w:pPr>
      <w:r>
        <w:rPr>
          <w:rFonts w:hint="eastAsia" w:ascii="黑体" w:hAnsi="黑体" w:eastAsia="黑体" w:cs="仿宋_GB2312"/>
          <w:color w:val="000000"/>
          <w:sz w:val="32"/>
          <w:szCs w:val="32"/>
        </w:rPr>
        <w:t>二、明确指标交易费用和交易主体</w:t>
      </w:r>
    </w:p>
    <w:p>
      <w:pPr>
        <w:pStyle w:val="4"/>
        <w:shd w:val="clear" w:color="auto" w:fill="FFFFFF"/>
        <w:adjustRightInd w:val="0"/>
        <w:snapToGrid w:val="0"/>
        <w:spacing w:before="0" w:beforeAutospacing="0" w:after="0" w:afterAutospacing="0" w:line="620" w:lineRule="exact"/>
        <w:ind w:firstLine="645"/>
        <w:jc w:val="both"/>
        <w:rPr>
          <w:rFonts w:ascii="仿宋_GB2312" w:hAnsi="楷体" w:eastAsia="仿宋_GB2312" w:cs="仿宋_GB2312"/>
          <w:color w:val="000000"/>
          <w:sz w:val="32"/>
          <w:szCs w:val="32"/>
        </w:rPr>
      </w:pPr>
      <w:r>
        <w:rPr>
          <w:rFonts w:hint="eastAsia" w:ascii="楷体_GB2312" w:hAnsi="楷体" w:eastAsia="楷体_GB2312" w:cs="仿宋_GB2312"/>
          <w:color w:val="000000"/>
          <w:sz w:val="32"/>
          <w:szCs w:val="32"/>
        </w:rPr>
        <w:t>（一）指标交易费用</w:t>
      </w:r>
    </w:p>
    <w:p>
      <w:pPr>
        <w:adjustRightInd w:val="0"/>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1.新增耕地指标。批次用地使用指标的，指标交易费用为每亩</w:t>
      </w:r>
      <w:r>
        <w:rPr>
          <w:rFonts w:ascii="仿宋_GB2312" w:hAnsi="仿宋" w:eastAsia="仿宋_GB2312"/>
          <w:sz w:val="32"/>
          <w:szCs w:val="32"/>
        </w:rPr>
        <w:t>5</w:t>
      </w:r>
      <w:r>
        <w:rPr>
          <w:rFonts w:hint="eastAsia" w:ascii="仿宋_GB2312" w:hAnsi="仿宋" w:eastAsia="仿宋_GB2312"/>
          <w:sz w:val="32"/>
          <w:szCs w:val="32"/>
        </w:rPr>
        <w:t>万元，单独选址项目用地使用指标的，指标交易费用为每亩</w:t>
      </w:r>
      <w:r>
        <w:rPr>
          <w:rFonts w:ascii="仿宋_GB2312" w:hAnsi="仿宋" w:eastAsia="仿宋_GB2312"/>
          <w:sz w:val="32"/>
          <w:szCs w:val="32"/>
        </w:rPr>
        <w:t>8.5</w:t>
      </w:r>
      <w:r>
        <w:rPr>
          <w:rFonts w:hint="eastAsia" w:ascii="仿宋_GB2312" w:hAnsi="仿宋" w:eastAsia="仿宋_GB2312"/>
          <w:sz w:val="32"/>
          <w:szCs w:val="32"/>
        </w:rPr>
        <w:t>万元。</w:t>
      </w:r>
    </w:p>
    <w:p>
      <w:pPr>
        <w:adjustRightInd w:val="0"/>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2.工矿废弃地复垦利用指标。指标交易费用为每亩</w:t>
      </w:r>
      <w:r>
        <w:rPr>
          <w:rFonts w:ascii="仿宋_GB2312" w:hAnsi="仿宋" w:eastAsia="仿宋_GB2312"/>
          <w:sz w:val="32"/>
          <w:szCs w:val="32"/>
        </w:rPr>
        <w:t>23.5</w:t>
      </w:r>
      <w:r>
        <w:rPr>
          <w:rFonts w:hint="eastAsia" w:ascii="仿宋_GB2312" w:hAnsi="仿宋" w:eastAsia="仿宋_GB2312"/>
          <w:sz w:val="32"/>
          <w:szCs w:val="32"/>
        </w:rPr>
        <w:t>万元（其中新增耕地指标</w:t>
      </w:r>
      <w:r>
        <w:rPr>
          <w:rFonts w:ascii="仿宋_GB2312" w:hAnsi="仿宋" w:eastAsia="仿宋_GB2312"/>
          <w:sz w:val="32"/>
          <w:szCs w:val="32"/>
        </w:rPr>
        <w:t>8.5</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亩、建设用地指标</w:t>
      </w:r>
      <w:r>
        <w:rPr>
          <w:rFonts w:ascii="仿宋_GB2312" w:hAnsi="仿宋" w:eastAsia="仿宋_GB2312"/>
          <w:sz w:val="32"/>
          <w:szCs w:val="32"/>
        </w:rPr>
        <w:t>15</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亩）。</w:t>
      </w:r>
    </w:p>
    <w:p>
      <w:pPr>
        <w:pStyle w:val="4"/>
        <w:shd w:val="clear" w:color="auto" w:fill="FFFFFF"/>
        <w:adjustRightInd w:val="0"/>
        <w:snapToGrid w:val="0"/>
        <w:spacing w:before="0" w:beforeAutospacing="0" w:after="0" w:afterAutospacing="0" w:line="620" w:lineRule="exact"/>
        <w:ind w:firstLine="645"/>
        <w:jc w:val="both"/>
        <w:rPr>
          <w:rFonts w:ascii="黑体" w:hAnsi="黑体" w:eastAsia="黑体" w:cs="仿宋_GB2312"/>
          <w:color w:val="000000"/>
          <w:sz w:val="32"/>
          <w:szCs w:val="32"/>
        </w:rPr>
      </w:pPr>
      <w:r>
        <w:rPr>
          <w:rFonts w:hint="eastAsia" w:ascii="楷体_GB2312" w:hAnsi="楷体" w:eastAsia="楷体_GB2312" w:cs="仿宋_GB2312"/>
          <w:color w:val="000000"/>
          <w:sz w:val="32"/>
          <w:szCs w:val="32"/>
        </w:rPr>
        <w:t>（二）交易主体。</w:t>
      </w:r>
      <w:r>
        <w:rPr>
          <w:rFonts w:hint="eastAsia" w:ascii="仿宋_GB2312" w:hAnsi="仿宋" w:eastAsia="仿宋_GB2312" w:cstheme="minorBidi"/>
          <w:kern w:val="2"/>
          <w:sz w:val="32"/>
          <w:szCs w:val="32"/>
        </w:rPr>
        <w:t>投资方和指标使用方为指标交易双方，即：批次用地的指标使用方为市政府，指标交易费用由市财政承担。单独选址项目用地的指标使用方和指标交易费用的承担方均为项目用地单位。</w:t>
      </w:r>
    </w:p>
    <w:p>
      <w:pPr>
        <w:adjustRightInd w:val="0"/>
        <w:snapToGrid w:val="0"/>
        <w:spacing w:line="620" w:lineRule="exact"/>
        <w:ind w:firstLine="480" w:firstLineChars="150"/>
        <w:jc w:val="left"/>
        <w:rPr>
          <w:rFonts w:ascii="黑体" w:hAnsi="黑体" w:eastAsia="黑体"/>
          <w:sz w:val="32"/>
          <w:szCs w:val="32"/>
        </w:rPr>
      </w:pPr>
      <w:bookmarkStart w:id="0" w:name="_GoBack"/>
      <w:bookmarkEnd w:id="0"/>
      <w:r>
        <w:rPr>
          <w:rFonts w:hint="eastAsia" w:ascii="黑体" w:hAnsi="黑体" w:eastAsia="黑体"/>
          <w:sz w:val="32"/>
          <w:szCs w:val="32"/>
        </w:rPr>
        <w:t>三、调整后的投资标准和交易费用，自本通知下发之日起执行，之前与本通知不一致的，以本通知为准。</w:t>
      </w:r>
    </w:p>
    <w:p>
      <w:pPr>
        <w:adjustRightInd w:val="0"/>
        <w:snapToGrid w:val="0"/>
        <w:spacing w:line="620" w:lineRule="exact"/>
        <w:ind w:firstLine="640" w:firstLineChars="200"/>
        <w:jc w:val="right"/>
        <w:rPr>
          <w:rFonts w:ascii="仿宋" w:hAnsi="仿宋" w:eastAsia="仿宋"/>
          <w:sz w:val="32"/>
          <w:szCs w:val="32"/>
        </w:rPr>
      </w:pPr>
    </w:p>
    <w:p>
      <w:pPr>
        <w:adjustRightInd w:val="0"/>
        <w:snapToGrid w:val="0"/>
        <w:spacing w:line="620" w:lineRule="exact"/>
        <w:ind w:right="640" w:firstLine="4960" w:firstLineChars="1550"/>
        <w:rPr>
          <w:rFonts w:ascii="仿宋_GB2312" w:hAnsi="仿宋" w:eastAsia="仿宋_GB2312"/>
          <w:sz w:val="32"/>
          <w:szCs w:val="32"/>
        </w:rPr>
      </w:pPr>
      <w:r>
        <w:rPr>
          <w:rFonts w:hint="eastAsia" w:ascii="仿宋_GB2312" w:hAnsi="仿宋" w:eastAsia="仿宋_GB2312"/>
          <w:sz w:val="32"/>
          <w:szCs w:val="32"/>
        </w:rPr>
        <w:t>滕州市人民政府</w:t>
      </w:r>
    </w:p>
    <w:p>
      <w:pPr>
        <w:adjustRightInd w:val="0"/>
        <w:snapToGrid w:val="0"/>
        <w:spacing w:line="620" w:lineRule="exact"/>
        <w:ind w:right="640" w:firstLine="640" w:firstLineChars="200"/>
        <w:jc w:val="center"/>
        <w:rPr>
          <w:rFonts w:ascii="仿宋_GB2312" w:hAnsi="仿宋" w:eastAsia="仿宋_GB2312"/>
          <w:sz w:val="32"/>
          <w:szCs w:val="32"/>
        </w:rPr>
      </w:pPr>
      <w:r>
        <w:rPr>
          <w:rFonts w:hint="eastAsia" w:ascii="仿宋_GB2312" w:hAnsi="仿宋" w:eastAsia="仿宋_GB2312"/>
          <w:sz w:val="32"/>
          <w:szCs w:val="32"/>
        </w:rPr>
        <w:t xml:space="preserve">                      2018年 3月19日</w:t>
      </w: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r>
        <w:rPr>
          <w:rFonts w:ascii="仿宋_GB2312" w:hAnsi="Times New Roman" w:eastAsia="仿宋_GB2312" w:cs="Times New Roman"/>
          <w:sz w:val="32"/>
          <w:szCs w:val="32"/>
        </w:rPr>
        <w:drawing>
          <wp:anchor distT="0" distB="0" distL="114300" distR="114300" simplePos="0" relativeHeight="251665408" behindDoc="0" locked="0" layoutInCell="1" allowOverlap="1">
            <wp:simplePos x="0" y="0"/>
            <wp:positionH relativeFrom="column">
              <wp:posOffset>4238625</wp:posOffset>
            </wp:positionH>
            <wp:positionV relativeFrom="paragraph">
              <wp:posOffset>6335395</wp:posOffset>
            </wp:positionV>
            <wp:extent cx="1495425" cy="1438275"/>
            <wp:effectExtent l="0" t="0" r="9525" b="0"/>
            <wp:wrapNone/>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6"/>
                    <a:srcRect/>
                    <a:stretch>
                      <a:fillRect/>
                    </a:stretch>
                  </pic:blipFill>
                  <pic:spPr>
                    <a:xfrm>
                      <a:off x="0" y="0"/>
                      <a:ext cx="1495425" cy="1438275"/>
                    </a:xfrm>
                    <a:prstGeom prst="rect">
                      <a:avLst/>
                    </a:prstGeom>
                    <a:noFill/>
                    <a:ln w="9525">
                      <a:noFill/>
                      <a:miter lim="800000"/>
                      <a:headEnd/>
                      <a:tailEnd/>
                    </a:ln>
                  </pic:spPr>
                </pic:pic>
              </a:graphicData>
            </a:graphic>
          </wp:anchor>
        </w:drawing>
      </w: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（此页无正文）</w:t>
      </w: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spacing w:line="560" w:lineRule="exact"/>
        <w:ind w:firstLine="640" w:firstLineChars="200"/>
        <w:jc w:val="right"/>
        <w:rPr>
          <w:rFonts w:ascii="仿宋_GB2312" w:hAnsi="Times New Roman" w:eastAsia="仿宋_GB2312" w:cs="Times New Roman"/>
          <w:sz w:val="32"/>
          <w:szCs w:val="32"/>
        </w:rPr>
      </w:pPr>
    </w:p>
    <w:p>
      <w:pPr>
        <w:widowControl/>
        <w:spacing w:line="200" w:lineRule="exact"/>
        <w:rPr>
          <w:rFonts w:ascii="黑体" w:eastAsia="黑体"/>
          <w:color w:val="000000"/>
          <w:sz w:val="28"/>
        </w:rPr>
      </w:pPr>
    </w:p>
    <w:p>
      <w:pPr>
        <w:widowControl/>
        <w:spacing w:line="200" w:lineRule="exact"/>
        <w:rPr>
          <w:rFonts w:ascii="黑体" w:eastAsia="黑体"/>
          <w:color w:val="000000"/>
          <w:sz w:val="2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wp:posOffset>
                </wp:positionV>
                <wp:extent cx="5400040" cy="25400"/>
                <wp:effectExtent l="0" t="9525" r="10160" b="22225"/>
                <wp:wrapNone/>
                <wp:docPr id="1" name="直线 2"/>
                <wp:cNvGraphicFramePr/>
                <a:graphic xmlns:a="http://schemas.openxmlformats.org/drawingml/2006/main">
                  <a:graphicData uri="http://schemas.microsoft.com/office/word/2010/wordprocessingShape">
                    <wps:wsp>
                      <wps:cNvSpPr/>
                      <wps:spPr>
                        <a:xfrm>
                          <a:off x="0" y="0"/>
                          <a:ext cx="5400040"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pt;margin-top:3.2pt;height:2pt;width:425.2pt;z-index:251660288;mso-width-relative:page;mso-height-relative:page;" filled="f" stroked="t" coordsize="21600,21600" o:gfxdata="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Dnpw5zSAAAABQEAAA8A&#10;AAAAAAAAAQAgAAAAOAAAAGRycy9kb3ducmV2LnhtbFBLAQIUABQAAAAIAIdO4kDPMpVBzgEAAJUD&#10;AAAOAAAAAAAAAAEAIAAAADcBAABkcnMvZTJvRG9jLnhtbFBLBQYAAAAABgAGAFkBAAB3BQAAAAA=&#10;">
                <v:fill on="f" focussize="0,0"/>
                <v:stroke weight="1.5pt" color="#000000" joinstyle="round"/>
                <v:imagedata o:title=""/>
                <o:lock v:ext="edit" aspectratio="f"/>
              </v:line>
            </w:pict>
          </mc:Fallback>
        </mc:AlternateContent>
      </w:r>
    </w:p>
    <w:p>
      <w:pPr>
        <w:widowControl/>
        <w:spacing w:line="340" w:lineRule="exact"/>
        <w:ind w:left="1124" w:hanging="1124" w:hangingChars="400"/>
        <w:rPr>
          <w:rFonts w:ascii="仿宋_GB2312" w:eastAsia="仿宋_GB2312"/>
          <w:color w:val="000000"/>
          <w:sz w:val="28"/>
          <w:szCs w:val="28"/>
        </w:rPr>
      </w:pPr>
      <w:r>
        <w:rPr>
          <w:rFonts w:hint="eastAsia" w:ascii="仿宋_GB2312" w:eastAsia="仿宋_GB2312"/>
          <w:b/>
          <w:color w:val="000000"/>
          <w:sz w:val="28"/>
          <w:szCs w:val="28"/>
        </w:rPr>
        <w:t>抄  送：</w:t>
      </w:r>
      <w:r>
        <w:rPr>
          <w:rFonts w:hint="eastAsia" w:ascii="仿宋_GB2312" w:eastAsia="仿宋_GB2312"/>
          <w:color w:val="000000"/>
          <w:sz w:val="28"/>
          <w:szCs w:val="28"/>
        </w:rPr>
        <w:t>市委办公室，市人大常委会办公室，市政协办公室，市纪委办公室，市法院，市检察院，市人武部。</w:t>
      </w:r>
    </w:p>
    <w:p>
      <w:pPr>
        <w:widowControl/>
        <w:spacing w:line="240" w:lineRule="exact"/>
        <w:ind w:right="29" w:rightChars="14" w:firstLine="560"/>
        <w:rPr>
          <w:rFonts w:ascii="仿宋_GB2312" w:eastAsia="仿宋_GB2312"/>
          <w:color w:val="000000"/>
          <w:sz w:val="28"/>
          <w:szCs w:val="28"/>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400040" cy="0"/>
                <wp:effectExtent l="0" t="0" r="0" b="0"/>
                <wp:wrapNone/>
                <wp:docPr id="2" name="直线 3"/>
                <wp:cNvGraphicFramePr/>
                <a:graphic xmlns:a="http://schemas.openxmlformats.org/drawingml/2006/main">
                  <a:graphicData uri="http://schemas.microsoft.com/office/word/2010/wordprocessingShape">
                    <wps:wsp>
                      <wps:cNvSpPr/>
                      <wps:spPr>
                        <a:xfrm>
                          <a:off x="0" y="0"/>
                          <a:ext cx="54000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6pt;height:0pt;width:425.2pt;z-index:251661312;mso-width-relative:page;mso-height-relative:page;" filled="f" stroked="t" coordsize="21600,21600" o:gfxdata="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IcEHUAAAABgEA&#10;AA8AAAAAAAAAAQAgAAAAOAAAAGRycy9kb3ducmV2LnhtbFBLAQIUABQAAAAIAIdO4kAhueBjzwEA&#10;AJADAAAOAAAAAAAAAAEAIAAAADkBAABkcnMvZTJvRG9jLnhtbFBLBQYAAAAABgAGAFkBAAB6BQAA&#10;AAA=&#10;">
                <v:fill on="f" focussize="0,0"/>
                <v:stroke color="#000000" joinstyle="round"/>
                <v:imagedata o:title=""/>
                <o:lock v:ext="edit" aspectratio="f"/>
              </v:line>
            </w:pict>
          </mc:Fallback>
        </mc:AlternateContent>
      </w:r>
    </w:p>
    <w:p>
      <w:pPr>
        <w:widowControl/>
        <w:spacing w:line="340" w:lineRule="exact"/>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251460</wp:posOffset>
                </wp:positionV>
                <wp:extent cx="5400040" cy="7620"/>
                <wp:effectExtent l="0" t="0" r="0" b="0"/>
                <wp:wrapNone/>
                <wp:docPr id="3" name="直线 4"/>
                <wp:cNvGraphicFramePr/>
                <a:graphic xmlns:a="http://schemas.openxmlformats.org/drawingml/2006/main">
                  <a:graphicData uri="http://schemas.microsoft.com/office/word/2010/wordprocessingShape">
                    <wps:wsp>
                      <wps:cNvSpPr/>
                      <wps:spPr>
                        <a:xfrm>
                          <a:off x="0" y="0"/>
                          <a:ext cx="5400040"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19.8pt;height:0.6pt;width:425.2pt;z-index:251662336;mso-width-relative:page;mso-height-relative:page;" filled="f" stroked="t" coordsize="21600,21600" o:gfxdata="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HQIAo1QAA&#10;AAYBAAAPAAAAAAAAAAEAIAAAADgAAABkcnMvZG93bnJldi54bWxQSwECFAAUAAAACACHTuJAJkZN&#10;tdIBAACUAwAADgAAAAAAAAABACAAAAA6AQAAZHJzL2Uyb0RvYy54bWxQSwUGAAAAAAYABgBZAQAA&#10;fgUAAAAA&#10;">
                <v:fill on="f" focussize="0,0"/>
                <v:stroke weight="1.5pt" color="#000000" joinstyle="round"/>
                <v:imagedata o:title=""/>
                <o:lock v:ext="edit" aspectratio="f"/>
              </v:line>
            </w:pict>
          </mc:Fallback>
        </mc:AlternateContent>
      </w:r>
      <w:r>
        <w:rPr>
          <w:rFonts w:hint="eastAsia" w:ascii="仿宋_GB2312" w:eastAsia="仿宋_GB2312"/>
          <w:color w:val="000000"/>
          <w:sz w:val="28"/>
          <w:szCs w:val="28"/>
        </w:rPr>
        <w:t>滕州市人民政府办公室                   2018年3月19日印发</w:t>
      </w:r>
    </w:p>
    <w:sectPr>
      <w:footerReference r:id="rId3" w:type="default"/>
      <w:footerReference r:id="rId4" w:type="even"/>
      <w:pgSz w:w="11906" w:h="16838"/>
      <w:pgMar w:top="1701" w:right="1701" w:bottom="1701" w:left="170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21641"/>
      <w:docPartObj>
        <w:docPartGallery w:val="AutoText"/>
      </w:docPartObj>
    </w:sdtPr>
    <w:sdtContent>
      <w:p>
        <w:pPr>
          <w:pStyle w:val="2"/>
          <w:jc w:val="right"/>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1 -</w:t>
        </w:r>
        <w:r>
          <w:rPr>
            <w:rFonts w:asciiTheme="minorEastAsia" w:hAnsiTheme="minorEastAsia"/>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21646"/>
      <w:docPartObj>
        <w:docPartGallery w:val="AutoText"/>
      </w:docPartObj>
    </w:sdtPr>
    <w:sdtContent>
      <w:p>
        <w:pPr>
          <w:pStyle w:val="2"/>
          <w:rPr>
            <w:sz w:val="21"/>
            <w:szCs w:val="21"/>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5A"/>
    <w:rsid w:val="000151E6"/>
    <w:rsid w:val="00040EF7"/>
    <w:rsid w:val="000A1EC7"/>
    <w:rsid w:val="00117BAA"/>
    <w:rsid w:val="00180FE7"/>
    <w:rsid w:val="001A7C5A"/>
    <w:rsid w:val="001F4F18"/>
    <w:rsid w:val="00233E9A"/>
    <w:rsid w:val="00274034"/>
    <w:rsid w:val="002D28BF"/>
    <w:rsid w:val="0030686E"/>
    <w:rsid w:val="00330140"/>
    <w:rsid w:val="003831AD"/>
    <w:rsid w:val="003864EC"/>
    <w:rsid w:val="003B5072"/>
    <w:rsid w:val="003C0570"/>
    <w:rsid w:val="004266F9"/>
    <w:rsid w:val="004B4837"/>
    <w:rsid w:val="004F4E5A"/>
    <w:rsid w:val="0050099D"/>
    <w:rsid w:val="005019BB"/>
    <w:rsid w:val="00507A6C"/>
    <w:rsid w:val="00512A13"/>
    <w:rsid w:val="00531C92"/>
    <w:rsid w:val="00573DF4"/>
    <w:rsid w:val="00576160"/>
    <w:rsid w:val="005803A6"/>
    <w:rsid w:val="005806AE"/>
    <w:rsid w:val="006446E1"/>
    <w:rsid w:val="00695C56"/>
    <w:rsid w:val="00772A50"/>
    <w:rsid w:val="00797847"/>
    <w:rsid w:val="007B476D"/>
    <w:rsid w:val="007C0345"/>
    <w:rsid w:val="007F35BA"/>
    <w:rsid w:val="00843F4F"/>
    <w:rsid w:val="0085333E"/>
    <w:rsid w:val="008803BF"/>
    <w:rsid w:val="008949D1"/>
    <w:rsid w:val="008B1372"/>
    <w:rsid w:val="008E259A"/>
    <w:rsid w:val="008E7E23"/>
    <w:rsid w:val="008F61EE"/>
    <w:rsid w:val="0090161A"/>
    <w:rsid w:val="009E5012"/>
    <w:rsid w:val="00A04B3D"/>
    <w:rsid w:val="00A33071"/>
    <w:rsid w:val="00A465D9"/>
    <w:rsid w:val="00A73725"/>
    <w:rsid w:val="00AC471C"/>
    <w:rsid w:val="00AE79FA"/>
    <w:rsid w:val="00AF363C"/>
    <w:rsid w:val="00B518A5"/>
    <w:rsid w:val="00BA0C8E"/>
    <w:rsid w:val="00BA1F7B"/>
    <w:rsid w:val="00BA30F4"/>
    <w:rsid w:val="00C037E0"/>
    <w:rsid w:val="00C04E4A"/>
    <w:rsid w:val="00C318DF"/>
    <w:rsid w:val="00C35BC6"/>
    <w:rsid w:val="00C419D5"/>
    <w:rsid w:val="00C542A4"/>
    <w:rsid w:val="00CB5280"/>
    <w:rsid w:val="00CC7BA2"/>
    <w:rsid w:val="00D51718"/>
    <w:rsid w:val="00D711BF"/>
    <w:rsid w:val="00DC7963"/>
    <w:rsid w:val="00E07665"/>
    <w:rsid w:val="00E44214"/>
    <w:rsid w:val="00E538BA"/>
    <w:rsid w:val="00E777E9"/>
    <w:rsid w:val="00EB1D14"/>
    <w:rsid w:val="00EB7211"/>
    <w:rsid w:val="00EE4869"/>
    <w:rsid w:val="00F05F81"/>
    <w:rsid w:val="00F137A0"/>
    <w:rsid w:val="00F42FEE"/>
    <w:rsid w:val="00FA666F"/>
    <w:rsid w:val="00FC145F"/>
    <w:rsid w:val="00FD08D0"/>
    <w:rsid w:val="FFFEA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4</Pages>
  <Words>144</Words>
  <Characters>824</Characters>
  <Lines>6</Lines>
  <Paragraphs>1</Paragraphs>
  <TotalTime>2</TotalTime>
  <ScaleCrop>false</ScaleCrop>
  <LinksUpToDate>false</LinksUpToDate>
  <CharactersWithSpaces>967</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2018-04-04T08:58:00Z</dcterms:created>
  <dc:creator>SkyUser</dc:creator>
  <cp:lastModifiedBy>爱新觉罗-琛</cp:lastModifiedBy>
  <dcterms:modified xsi:type="dcterms:W3CDTF">2021-12-16T18:00:09Z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